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w:t>
        </w:r>
        <w:r w:rsidRPr="004B5035">
          <w:rPr>
            <w:rStyle w:val="Hipervnculo"/>
            <w:rFonts w:eastAsia="Arial"/>
            <w:noProof/>
          </w:rPr>
          <w:t>a</w:t>
        </w:r>
        <w:r w:rsidRPr="004B5035">
          <w:rPr>
            <w:rStyle w:val="Hipervnculo"/>
            <w:rFonts w:eastAsia="Arial"/>
            <w:noProof/>
          </w:rPr>
          <w:t>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91"/>
        <w:gridCol w:w="5165"/>
        <w:gridCol w:w="156"/>
        <w:gridCol w:w="82"/>
        <w:gridCol w:w="406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3798DE6" w:rsidR="00093CA9" w:rsidRDefault="00BC1A3F"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93E4AC5" w:rsidR="00093CA9" w:rsidRDefault="0009316F" w:rsidP="00093CA9">
            <w:r w:rsidRPr="0009316F">
              <w:t>Decree No. 9, of 2022, of the Ministry of Environment, that establishes an emission standard for pollutants from pig farms (</w:t>
            </w:r>
            <w:proofErr w:type="spellStart"/>
            <w:r w:rsidRPr="0009316F">
              <w:t>Establece</w:t>
            </w:r>
            <w:proofErr w:type="spellEnd"/>
            <w:r w:rsidRPr="0009316F">
              <w:t xml:space="preserve"> norma de emission de </w:t>
            </w:r>
            <w:proofErr w:type="spellStart"/>
            <w:r w:rsidRPr="0009316F">
              <w:t>contaminantes</w:t>
            </w:r>
            <w:proofErr w:type="spellEnd"/>
            <w:r w:rsidRPr="0009316F">
              <w:t xml:space="preserve"> </w:t>
            </w:r>
            <w:proofErr w:type="spellStart"/>
            <w:r w:rsidRPr="0009316F">
              <w:t>en</w:t>
            </w:r>
            <w:proofErr w:type="spellEnd"/>
            <w:r w:rsidRPr="0009316F">
              <w:t xml:space="preserve"> </w:t>
            </w:r>
            <w:proofErr w:type="spellStart"/>
            <w:r w:rsidRPr="0009316F">
              <w:t>planteles</w:t>
            </w:r>
            <w:proofErr w:type="spellEnd"/>
            <w:r w:rsidRPr="0009316F">
              <w:t xml:space="preserve"> </w:t>
            </w:r>
            <w:proofErr w:type="spellStart"/>
            <w:r w:rsidRPr="0009316F">
              <w:t>porcinos</w:t>
            </w:r>
            <w:proofErr w:type="spellEnd"/>
            <w:r w:rsidRPr="0009316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17F97D7" w:rsidR="00093CA9" w:rsidRDefault="00681DD0" w:rsidP="00093CA9">
            <w:hyperlink r:id="rId17" w:history="1">
              <w:r w:rsidRPr="00365BD4">
                <w:rPr>
                  <w:rStyle w:val="Hipervnculo"/>
                </w:rPr>
                <w:t>https://web.archive.org/web/20250718162523/h</w:t>
              </w:r>
              <w:r w:rsidRPr="00365BD4">
                <w:rPr>
                  <w:rStyle w:val="Hipervnculo"/>
                </w:rPr>
                <w:t>ttps://www.bcn.cl/leychile/navegar?i=1188661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4748EF7" w:rsidR="00093CA9" w:rsidRDefault="000931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0E07534" w:rsidR="00093CA9" w:rsidRDefault="00163F4C" w:rsidP="00093CA9">
            <w:r w:rsidRPr="00163F4C">
              <w:t>The policy tool establishes emission standards for pollutants, particularly odorous emissions, from pig farms in Chile. Its main objective is to protect public health, reduce olfactory nuisances, improve the quality of life for the population, and decrease greenhouse gas emissions, including methane, from agricultural sources. The regulation sets emission limits, measurement procedures, operational practices, and enforcement mechanisms for both existing and new pig farms nationwide.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DFD0955" w:rsidR="00093CA9" w:rsidRDefault="00163F4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F4B8036" w:rsidR="00093CA9" w:rsidRDefault="00163F4C" w:rsidP="00093CA9">
            <w:r w:rsidRPr="00163F4C">
              <w:t>The regulation was promulgated on 21 January 2022 and published on 6 February 2023. It is currently in force.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81D6E3E" w:rsidR="00093CA9" w:rsidRPr="00173D7C" w:rsidRDefault="00163F4C"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499E27B" w:rsidR="00093CA9" w:rsidRPr="00173D7C" w:rsidRDefault="00163F4C"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01126AA" w:rsidR="00093CA9" w:rsidRPr="00587FAE" w:rsidRDefault="00163F4C" w:rsidP="00093CA9">
            <w:pPr>
              <w:rPr>
                <w:color w:val="000000" w:themeColor="text1"/>
              </w:rPr>
            </w:pPr>
            <w:r w:rsidRPr="00163F4C">
              <w:rPr>
                <w:color w:val="000000" w:themeColor="text1"/>
              </w:rPr>
              <w:t>The regulation establishes a phased compliance period: existing sources must comply with emission limits within four years of the regulation’s entry into force; new sources must comply immediately upon operation.</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B1AFDCA" w:rsidR="00093CA9" w:rsidRDefault="00163F4C" w:rsidP="00093CA9">
            <w:r w:rsidRPr="00163F4C">
              <w:t>Ministry (Ministry of Environment of Chile)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402DE2"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C4CB11" w:rsidR="00093CA9" w:rsidRPr="00163F4C" w:rsidRDefault="00163F4C" w:rsidP="00093CA9">
            <w:pPr>
              <w:rPr>
                <w:lang w:val="es-ES"/>
              </w:rPr>
            </w:pPr>
            <w:proofErr w:type="spellStart"/>
            <w:r w:rsidRPr="00163F4C">
              <w:rPr>
                <w:lang w:val="es-ES"/>
              </w:rPr>
              <w:t>Superintendence</w:t>
            </w:r>
            <w:proofErr w:type="spellEnd"/>
            <w:r w:rsidRPr="00163F4C">
              <w:rPr>
                <w:lang w:val="es-ES"/>
              </w:rPr>
              <w:t xml:space="preserve"> </w:t>
            </w:r>
            <w:proofErr w:type="spellStart"/>
            <w:r w:rsidRPr="00163F4C">
              <w:rPr>
                <w:lang w:val="es-ES"/>
              </w:rPr>
              <w:t>of</w:t>
            </w:r>
            <w:proofErr w:type="spellEnd"/>
            <w:r w:rsidRPr="00163F4C">
              <w:rPr>
                <w:lang w:val="es-ES"/>
              </w:rPr>
              <w:t xml:space="preserve"> </w:t>
            </w:r>
            <w:proofErr w:type="spellStart"/>
            <w:r w:rsidRPr="00163F4C">
              <w:rPr>
                <w:lang w:val="es-ES"/>
              </w:rPr>
              <w:t>the</w:t>
            </w:r>
            <w:proofErr w:type="spellEnd"/>
            <w:r w:rsidRPr="00163F4C">
              <w:rPr>
                <w:lang w:val="es-ES"/>
              </w:rPr>
              <w:t xml:space="preserve"> </w:t>
            </w:r>
            <w:proofErr w:type="spellStart"/>
            <w:r w:rsidRPr="00163F4C">
              <w:rPr>
                <w:lang w:val="es-ES"/>
              </w:rPr>
              <w:t>Environment</w:t>
            </w:r>
            <w:proofErr w:type="spellEnd"/>
            <w:r w:rsidRPr="00163F4C">
              <w:rPr>
                <w:lang w:val="es-ES"/>
              </w:rPr>
              <w:t xml:space="preserve"> (Superintendencia del Medio Ambiente, SMA)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586FD35" w:rsidR="00093CA9" w:rsidRPr="006B7B0D" w:rsidRDefault="0053245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C2FA950" w:rsidR="00093CA9" w:rsidRDefault="00532451" w:rsidP="00093CA9">
            <w:r w:rsidRPr="00532451">
              <w:t>The Superintendence of the Environment is the designated authority for environmental enforcement in Chile and is specifically referenced in the regulation as responsible for control and oversight.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B7F3D1A" w:rsidR="00093CA9" w:rsidRDefault="0053245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50945E4" w:rsidR="00093CA9" w:rsidRPr="008017F9" w:rsidRDefault="00532451" w:rsidP="00093CA9">
            <w:pPr>
              <w:keepNext/>
              <w:rPr>
                <w:color w:val="000000" w:themeColor="text1"/>
              </w:rPr>
            </w:pPr>
            <w:r w:rsidRPr="00532451">
              <w:rPr>
                <w:color w:val="000000" w:themeColor="text1"/>
              </w:rPr>
              <w:t>The regulation requires pig farms to submit initial and annual compliance reports to the Superintendence of the Environment, including emission measurements and operational practices (Articles 10–12). The Superintendence is also required to send annual systematised information to the Ministry of Environment for future reviews of the standard.</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9019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9019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9019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9019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9019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B8C3FAF" w:rsidR="002F0752" w:rsidRPr="00CF2E7C" w:rsidRDefault="00402DE2"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8DF321F"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3AF6F83" w:rsidR="002F0752" w:rsidRPr="00CF2E7C" w:rsidRDefault="000E3FF9"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B72401A" w:rsidR="002F0752" w:rsidRPr="00CF2E7C" w:rsidRDefault="000E3FF9"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C55A30B" w:rsidR="002F0752" w:rsidRPr="00CF2E7C" w:rsidRDefault="000E3FF9"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C5CCE82" w:rsidR="002F0752" w:rsidRPr="00CF2E7C" w:rsidRDefault="000E3FF9"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2367204C" w:rsidR="002F0752" w:rsidRPr="00CF2E7C" w:rsidRDefault="000E3FF9"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743EE2C" w:rsidR="002F0752" w:rsidRPr="00CF2E7C" w:rsidRDefault="000E3FF9"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64ECBB1" w:rsidR="002F0752" w:rsidRPr="00CF2E7C" w:rsidRDefault="000E3FF9"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57E91519" w:rsidR="002F0752" w:rsidRPr="00CF2E7C" w:rsidRDefault="000E3FF9"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3DB4B15" w:rsidR="002F0752" w:rsidRPr="00CF2E7C" w:rsidRDefault="000E3FF9"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EDC26CB" w:rsidR="002F0752" w:rsidRPr="00CF2E7C" w:rsidRDefault="000E3FF9"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75131E6"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03219921" w:rsidR="002F0752" w:rsidRPr="00CF2E7C" w:rsidRDefault="00402DE2"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3CC326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2A5E2E04" w:rsidR="002F0752" w:rsidRPr="00CF2E7C" w:rsidRDefault="000E3FF9"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0DB2A1F8" w:rsidR="002F0752" w:rsidRPr="00CF2E7C" w:rsidRDefault="000E3FF9" w:rsidP="00CF2E7C">
            <w:pPr>
              <w:rPr>
                <w:rFonts w:ascii="Calibri" w:hAnsi="Calibri" w:cs="Calibri"/>
              </w:rPr>
            </w:pPr>
            <w:r w:rsidRPr="000E3FF9">
              <w:rPr>
                <w:rFonts w:ascii="Calibri" w:hAnsi="Calibri" w:cs="Calibri"/>
              </w:rPr>
              <w:t>The regulation applies to all pig farms with 750 or more animals, regardless of ownership structure.</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C1A3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5B30C09A" w:rsidR="002F0752" w:rsidRPr="00CF2E7C" w:rsidRDefault="000E3FF9" w:rsidP="00CF2E7C">
            <w:pPr>
              <w:rPr>
                <w:rFonts w:ascii="Calibri" w:hAnsi="Calibri" w:cs="Calibri"/>
              </w:rPr>
            </w:pPr>
            <w:r w:rsidRPr="000E3FF9">
              <w:rPr>
                <w:rFonts w:ascii="Calibri" w:hAnsi="Calibri" w:cs="Calibri"/>
              </w:rPr>
              <w:t>Pig farms with 750 or more pigs (weighing over 25 kg) are subject to the regulation.</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859C742" w:rsidR="002F0752" w:rsidRPr="00CF2E7C" w:rsidRDefault="000E3FF9"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273E1DB9" w:rsidR="002F0752" w:rsidRPr="00CF2E7C" w:rsidRDefault="000E3FF9"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150707AB" w:rsidR="002F0752" w:rsidRPr="00CF2E7C" w:rsidRDefault="000E3FF9"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305F0812" w:rsidR="002F0752" w:rsidRPr="00CF2E7C" w:rsidRDefault="00402DE2"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556FE7D6"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411DD41C"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48C56278"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2E254257" w:rsidR="002F0752" w:rsidRPr="00CF2E7C" w:rsidRDefault="000E3FF9" w:rsidP="00CF2E7C">
            <w:pPr>
              <w:rPr>
                <w:rFonts w:ascii="Calibri" w:hAnsi="Calibri" w:cs="Calibri"/>
              </w:rPr>
            </w:pPr>
            <w:r w:rsidRPr="000E3FF9">
              <w:rPr>
                <w:rFonts w:ascii="Calibri" w:hAnsi="Calibri" w:cs="Calibri"/>
              </w:rPr>
              <w:t>Sanctions for non-compliance are those established in the Organic Law of the Superintendence of the Environment (Law No. 20.417), which include monetary fines, restrictions on business activities, and, in severe cases, criminal penalties.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66ECD1C" w:rsidR="002F0752" w:rsidRPr="00CF2E7C" w:rsidRDefault="000E3FF9"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2A6640B7" w:rsidR="002F0752" w:rsidRPr="00CF2E7C" w:rsidRDefault="000E3FF9" w:rsidP="00CF2E7C">
            <w:pPr>
              <w:rPr>
                <w:rFonts w:ascii="Calibri" w:hAnsi="Calibri" w:cs="Calibri"/>
              </w:rPr>
            </w:pPr>
            <w:r w:rsidRPr="000E3FF9">
              <w:rPr>
                <w:rFonts w:ascii="Calibri" w:hAnsi="Calibri" w:cs="Calibri"/>
              </w:rPr>
              <w:t>As the regulation entered into force recently, there is no public evidence of enforcement cases to date.</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78C9055" w:rsidR="002F0752" w:rsidRPr="00CF2E7C" w:rsidRDefault="000E3FF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0245EAEA" w:rsidR="002F0752" w:rsidRPr="00CF2E7C" w:rsidRDefault="000E3FF9" w:rsidP="00CF2E7C">
            <w:pPr>
              <w:rPr>
                <w:rFonts w:ascii="Calibri" w:hAnsi="Calibri" w:cs="Calibri"/>
              </w:rPr>
            </w:pPr>
            <w:r w:rsidRPr="000E3FF9">
              <w:rPr>
                <w:rFonts w:ascii="Calibri" w:hAnsi="Calibri" w:cs="Calibri"/>
              </w:rPr>
              <w:t>There is no public record of litigation involving this regulation.</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2646592" w:rsidR="002F0752" w:rsidRPr="00CF2E7C" w:rsidRDefault="000E3FF9"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0997BC3" w:rsidR="002F0752" w:rsidRPr="00CF2E7C" w:rsidRDefault="000E3FF9"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4B2DCCFE" w:rsidR="002F0752" w:rsidRPr="33822AF7" w:rsidRDefault="000E3FF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49EC0BBC"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F8B0535" w:rsidR="002F0752" w:rsidRPr="00CF2E7C" w:rsidRDefault="00964B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32F91D8B" w:rsidR="002F0752" w:rsidRPr="00CF2E7C" w:rsidRDefault="00685B5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33D25CCF" w:rsidR="002F0752" w:rsidRPr="00CF2E7C" w:rsidRDefault="00964B0F" w:rsidP="00CF2E7C">
            <w:pPr>
              <w:rPr>
                <w:rFonts w:ascii="Calibri" w:eastAsia="Calibri" w:hAnsi="Calibri" w:cs="Calibri"/>
                <w:color w:val="000000" w:themeColor="text1"/>
              </w:rPr>
            </w:pPr>
            <w:r>
              <w:rPr>
                <w:rFonts w:ascii="Calibri" w:eastAsia="Calibri" w:hAnsi="Calibri" w:cs="Calibri"/>
                <w:color w:val="000000" w:themeColor="text1"/>
              </w:rPr>
              <w:t xml:space="preserve">It is a standard for the emission of odours, but it has the effect of reducing greenhouse gases, specifically methane, generated in the anaerobic decomposition both in the digestive tract of animals and during the storage of organic matter droppings. In the pig sector, most of the methane emitted is related to the storage of manure, both in lagoons and in interior pits under the pavilions. </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0A1E3A7" w:rsidR="002F0752" w:rsidRPr="00CF2E7C" w:rsidRDefault="00964B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3CAA6999" w:rsidR="002F0752" w:rsidRPr="00CF2E7C" w:rsidRDefault="00964B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57178732" w:rsidR="002F0752" w:rsidRPr="00CF2E7C" w:rsidRDefault="00964B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0A4504"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6CC3351C" w:rsidR="002F0752" w:rsidRPr="000A4504" w:rsidRDefault="000A4504" w:rsidP="00CF2E7C">
            <w:pPr>
              <w:rPr>
                <w:rFonts w:ascii="Calibri" w:eastAsia="Calibri" w:hAnsi="Calibri" w:cs="Calibri"/>
                <w:color w:val="000000" w:themeColor="text1"/>
                <w:lang w:val="en-US"/>
              </w:rPr>
            </w:pPr>
            <w:r w:rsidRPr="000A4504">
              <w:rPr>
                <w:rFonts w:ascii="Calibri" w:eastAsia="Calibri" w:hAnsi="Calibri" w:cs="Calibri"/>
                <w:color w:val="000000" w:themeColor="text1"/>
              </w:rPr>
              <w:t>According to Article 9, the procedures and protocols for measuring, verifying, and accrediting the requirements of this standard shall be established by the Superintendence of the Environment, considering, at least, technical standards NCh3190, NCh3386, and NCh3431-2, or those that replace them, for which it shall have a period of 6 months from the entry into force of this decree.</w:t>
            </w:r>
            <w:r w:rsidR="00964B0F" w:rsidRPr="000A4504">
              <w:rPr>
                <w:rFonts w:ascii="Calibri" w:eastAsia="Calibri" w:hAnsi="Calibri" w:cs="Calibri"/>
                <w:color w:val="000000" w:themeColor="text1"/>
                <w:lang w:val="en-US"/>
              </w:rPr>
              <w:t>.</w:t>
            </w:r>
          </w:p>
        </w:tc>
      </w:tr>
    </w:tbl>
    <w:p w14:paraId="3E1EAEF5" w14:textId="77777777" w:rsidR="00D25520" w:rsidRPr="000A4504" w:rsidRDefault="00D25520" w:rsidP="00D25520">
      <w:pPr>
        <w:shd w:val="clear" w:color="auto" w:fill="FFFFFF" w:themeFill="background1"/>
        <w:rPr>
          <w:rFonts w:ascii="Calibri" w:eastAsia="Calibri" w:hAnsi="Calibri" w:cs="Calibri"/>
          <w:color w:val="000000" w:themeColor="text1"/>
          <w:lang w:val="en-US"/>
        </w:rPr>
      </w:pPr>
    </w:p>
    <w:p w14:paraId="3A2AC233" w14:textId="77777777" w:rsidR="55BA6FFA" w:rsidRPr="000A4504" w:rsidRDefault="55BA6FFA" w:rsidP="00B94A0E">
      <w:pPr>
        <w:shd w:val="clear" w:color="auto" w:fill="FFFFFF" w:themeFill="background1"/>
        <w:rPr>
          <w:lang w:val="en-US"/>
        </w:rPr>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7BD29FA"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F002985"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445BB04"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32247147"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3B1A8F21"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4F1B2C5"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4763D182"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B694CEE"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1B92518" w:rsidR="002F0752" w:rsidRPr="00CF2E7C" w:rsidRDefault="000A450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6D0F35E" w:rsidR="002F0752" w:rsidRPr="00CF2E7C" w:rsidRDefault="000A450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9153B7B" w:rsidR="002F0752" w:rsidRPr="00CF2E7C" w:rsidRDefault="000A4504"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3E97D1D3"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159541B"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3AFC8273"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4254C2C"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5E7F805"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F22AEF5"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009ED05D"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7AC2DB7"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5362AC95"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B83B30A"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5678311E"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C01255D"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30335FB" w:rsidR="002F0752" w:rsidRPr="00CF2E7C" w:rsidRDefault="000A4504"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1D3AA5D1" w:rsidR="002F0752" w:rsidRPr="00CF2E7C" w:rsidRDefault="000A4504"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DF80F46" w:rsidR="002F0752" w:rsidRPr="00CF2E7C" w:rsidRDefault="000A4504"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496C0C13"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666846AB"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1181BB4" w:rsidR="002F0752" w:rsidRPr="00CF2E7C" w:rsidRDefault="000A4504"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24EBAA53"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FF1F522" w:rsidR="002F0752" w:rsidRPr="00CF2E7C" w:rsidRDefault="000A4504"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00562865"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45854BB"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BB73997"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4F292BC9"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3146ED3"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1EC589D"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105ED12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3104F36"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208A8A41"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43BBA2BC"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DE6A538"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45D4BBC"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A2F1E79"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5CB0E41E"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092C3CC7" w:rsidR="002F0752" w:rsidRPr="00CF2E7C" w:rsidRDefault="000A450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048FCEB0"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38C5E62B"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644E7C26" w:rsidR="002F0752" w:rsidRPr="00CF2E7C" w:rsidRDefault="000E3FF9" w:rsidP="00CF2E7C">
            <w:pPr>
              <w:rPr>
                <w:rFonts w:ascii="Calibri" w:eastAsia="Calibri" w:hAnsi="Calibri" w:cs="Calibri"/>
                <w:color w:val="000000" w:themeColor="text1"/>
              </w:rPr>
            </w:pPr>
            <w:r w:rsidRPr="000E3FF9">
              <w:rPr>
                <w:rFonts w:ascii="Calibri" w:eastAsia="Calibri" w:hAnsi="Calibri" w:cs="Calibri"/>
                <w:color w:val="000000" w:themeColor="text1"/>
              </w:rPr>
              <w:t>The regulation does not specify economic subsidies or grants for methane abatement measures.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31FDA296" w:rsidR="002F0752" w:rsidRPr="00CF2E7C" w:rsidRDefault="000E3FF9"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02CA02" w14:textId="77777777" w:rsidR="00681DD0" w:rsidRDefault="00975579" w:rsidP="00CF2E7C">
            <w:pPr>
              <w:rPr>
                <w:rFonts w:ascii="Calibri" w:hAnsi="Calibri" w:cs="Calibri"/>
              </w:rPr>
            </w:pPr>
            <w:r w:rsidRPr="00975579">
              <w:rPr>
                <w:rFonts w:ascii="Calibri" w:hAnsi="Calibri" w:cs="Calibri"/>
              </w:rPr>
              <w:t xml:space="preserve">The regulation requires the use of Chilean technical standards for odour measurement and emission quantification: </w:t>
            </w:r>
          </w:p>
          <w:p w14:paraId="569ADCBC" w14:textId="736A033E" w:rsidR="00681DD0" w:rsidRDefault="00975579" w:rsidP="00681DD0">
            <w:pPr>
              <w:pStyle w:val="Prrafodelista"/>
              <w:numPr>
                <w:ilvl w:val="0"/>
                <w:numId w:val="49"/>
              </w:numPr>
              <w:rPr>
                <w:rFonts w:ascii="Calibri" w:hAnsi="Calibri" w:cs="Calibri"/>
              </w:rPr>
            </w:pPr>
            <w:r w:rsidRPr="00681DD0">
              <w:rPr>
                <w:rFonts w:ascii="Calibri" w:hAnsi="Calibri" w:cs="Calibri"/>
              </w:rPr>
              <w:t>NCh3190</w:t>
            </w:r>
            <w:r w:rsidR="00681DD0">
              <w:rPr>
                <w:rFonts w:ascii="Calibri" w:hAnsi="Calibri" w:cs="Calibri"/>
              </w:rPr>
              <w:t xml:space="preserve"> </w:t>
            </w:r>
            <w:r w:rsidRPr="00681DD0">
              <w:rPr>
                <w:rFonts w:ascii="Calibri" w:hAnsi="Calibri" w:cs="Calibri"/>
              </w:rPr>
              <w:t>(</w:t>
            </w:r>
            <w:hyperlink r:id="rId20" w:history="1">
              <w:r w:rsidR="00681DD0" w:rsidRPr="00365BD4">
                <w:rPr>
                  <w:rStyle w:val="Hipervnculo"/>
                  <w:rFonts w:ascii="Calibri" w:hAnsi="Calibri" w:cs="Calibri"/>
                </w:rPr>
                <w:t>https://web.archive.org/web/20250718162803/https://normastecnicas.mma.gob.cl/document/22</w:t>
              </w:r>
            </w:hyperlink>
            <w:proofErr w:type="gramStart"/>
            <w:r w:rsidRPr="00681DD0">
              <w:rPr>
                <w:rFonts w:ascii="Calibri" w:hAnsi="Calibri" w:cs="Calibri"/>
              </w:rPr>
              <w:t>)</w:t>
            </w:r>
            <w:r w:rsidR="00681DD0">
              <w:rPr>
                <w:rFonts w:ascii="Calibri" w:hAnsi="Calibri" w:cs="Calibri"/>
              </w:rPr>
              <w:t>;</w:t>
            </w:r>
            <w:proofErr w:type="gramEnd"/>
          </w:p>
          <w:p w14:paraId="7873F663" w14:textId="3DDD13FA" w:rsidR="00681DD0" w:rsidRPr="00681DD0" w:rsidRDefault="00975579" w:rsidP="00681DD0">
            <w:pPr>
              <w:pStyle w:val="Prrafodelista"/>
              <w:numPr>
                <w:ilvl w:val="0"/>
                <w:numId w:val="49"/>
              </w:numPr>
              <w:rPr>
                <w:rFonts w:ascii="Calibri" w:hAnsi="Calibri" w:cs="Calibri"/>
              </w:rPr>
            </w:pPr>
            <w:r w:rsidRPr="00681DD0">
              <w:rPr>
                <w:rFonts w:ascii="Calibri" w:hAnsi="Calibri" w:cs="Calibri"/>
              </w:rPr>
              <w:t>NCh3386</w:t>
            </w:r>
            <w:r w:rsidR="00681DD0">
              <w:rPr>
                <w:rFonts w:ascii="Calibri" w:hAnsi="Calibri" w:cs="Calibri"/>
              </w:rPr>
              <w:t xml:space="preserve"> </w:t>
            </w:r>
            <w:r w:rsidRPr="00681DD0">
              <w:rPr>
                <w:rFonts w:ascii="Calibri" w:hAnsi="Calibri" w:cs="Calibri"/>
              </w:rPr>
              <w:t>(</w:t>
            </w:r>
            <w:hyperlink r:id="rId21" w:history="1">
              <w:r w:rsidR="00681DD0" w:rsidRPr="00365BD4">
                <w:rPr>
                  <w:rStyle w:val="Hipervnculo"/>
                  <w:rFonts w:ascii="Calibri" w:hAnsi="Calibri" w:cs="Calibri"/>
                </w:rPr>
                <w:t>https://web.archive.org/web/20250718163032/https://normastecnicas.mma.gob.cl/document/23</w:t>
              </w:r>
            </w:hyperlink>
            <w:r w:rsidR="00681DD0">
              <w:rPr>
                <w:rFonts w:ascii="Calibri" w:hAnsi="Calibri" w:cs="Calibri"/>
              </w:rPr>
              <w:t>)</w:t>
            </w:r>
            <w:r w:rsidRPr="00681DD0">
              <w:rPr>
                <w:rFonts w:ascii="Calibri" w:hAnsi="Calibri" w:cs="Calibri"/>
              </w:rPr>
              <w:t xml:space="preserve">, and </w:t>
            </w:r>
          </w:p>
          <w:p w14:paraId="216F1CD0" w14:textId="4EDA63F7" w:rsidR="00975579" w:rsidRPr="00681DD0" w:rsidRDefault="00975579" w:rsidP="00681DD0">
            <w:pPr>
              <w:pStyle w:val="Prrafodelista"/>
              <w:numPr>
                <w:ilvl w:val="0"/>
                <w:numId w:val="49"/>
              </w:numPr>
              <w:rPr>
                <w:rFonts w:ascii="Calibri" w:hAnsi="Calibri" w:cs="Calibri"/>
              </w:rPr>
            </w:pPr>
            <w:r w:rsidRPr="00681DD0">
              <w:rPr>
                <w:rFonts w:ascii="Calibri" w:hAnsi="Calibri" w:cs="Calibri"/>
              </w:rPr>
              <w:t>NCh3431-2(</w:t>
            </w:r>
            <w:hyperlink r:id="rId22" w:history="1">
              <w:r w:rsidR="00C86511" w:rsidRPr="00365BD4">
                <w:rPr>
                  <w:rStyle w:val="Hipervnculo"/>
                  <w:rFonts w:ascii="Calibri" w:hAnsi="Calibri" w:cs="Calibri"/>
                </w:rPr>
                <w:t>https://web.archive.org/web/20250718163200/https://normastecnicas.mma.gob.cl/document/24</w:t>
              </w:r>
            </w:hyperlink>
            <w:r w:rsidR="00C86511">
              <w:rPr>
                <w:rFonts w:ascii="Calibri" w:hAnsi="Calibri" w:cs="Calibri"/>
              </w:rPr>
              <w:t>)</w:t>
            </w:r>
            <w:r w:rsidRPr="00681DD0">
              <w:rPr>
                <w:rFonts w:ascii="Calibri" w:hAnsi="Calibri" w:cs="Calibri"/>
              </w:rPr>
              <w:t>.</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07DAB3" w14:textId="77777777" w:rsidR="00294196" w:rsidRDefault="00294196" w:rsidP="00874E39">
      <w:r>
        <w:separator/>
      </w:r>
    </w:p>
  </w:endnote>
  <w:endnote w:type="continuationSeparator" w:id="0">
    <w:p w14:paraId="0578451E" w14:textId="77777777" w:rsidR="00294196" w:rsidRDefault="00294196" w:rsidP="00874E39">
      <w:r>
        <w:continuationSeparator/>
      </w:r>
    </w:p>
  </w:endnote>
  <w:endnote w:type="continuationNotice" w:id="1">
    <w:p w14:paraId="10D4B827" w14:textId="77777777" w:rsidR="00294196" w:rsidRDefault="002941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A8F9CB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AC3B66" w14:textId="77777777" w:rsidR="00294196" w:rsidRDefault="00294196" w:rsidP="00874E39">
      <w:r>
        <w:separator/>
      </w:r>
    </w:p>
  </w:footnote>
  <w:footnote w:type="continuationSeparator" w:id="0">
    <w:p w14:paraId="5D650E0D" w14:textId="77777777" w:rsidR="00294196" w:rsidRDefault="00294196" w:rsidP="00874E39">
      <w:r>
        <w:continuationSeparator/>
      </w:r>
    </w:p>
  </w:footnote>
  <w:footnote w:type="continuationNotice" w:id="1">
    <w:p w14:paraId="06415FEA" w14:textId="77777777" w:rsidR="00294196" w:rsidRDefault="002941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1122CE"/>
    <w:multiLevelType w:val="hybridMultilevel"/>
    <w:tmpl w:val="23FAA0B2"/>
    <w:lvl w:ilvl="0" w:tplc="C276C72A">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059086468">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393"/>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4504"/>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3FF9"/>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F4C"/>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419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EA8"/>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2DE2"/>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196"/>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451"/>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1DD0"/>
    <w:rsid w:val="00683A9D"/>
    <w:rsid w:val="00683DB5"/>
    <w:rsid w:val="00685A4F"/>
    <w:rsid w:val="00685B58"/>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37E9D"/>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4B0F"/>
    <w:rsid w:val="00966139"/>
    <w:rsid w:val="00966160"/>
    <w:rsid w:val="00966C8D"/>
    <w:rsid w:val="0097030B"/>
    <w:rsid w:val="00970901"/>
    <w:rsid w:val="00970C82"/>
    <w:rsid w:val="00971C0E"/>
    <w:rsid w:val="00974581"/>
    <w:rsid w:val="009745EE"/>
    <w:rsid w:val="00975579"/>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3E6"/>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A3F"/>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1B92"/>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511"/>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1B5"/>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B1C"/>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18163032/https://normastecnicas.mma.gob.cl/document/23"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8162523/https://www.bcn.cl/leychile/navegar?i=1188661"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8162803/https://normastecnicas.mma.gob.cl/document/2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8163200/https://normastecnicas.mma.gob.cl/document/24"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purl.org/dc/terms/"/>
    <ds:schemaRef ds:uri="http://schemas.microsoft.com/office/infopath/2007/PartnerControls"/>
    <ds:schemaRef ds:uri="http://purl.org/dc/elements/1.1/"/>
    <ds:schemaRef ds:uri="d243ba2a-5fd1-47b2-be6e-b87066923a31"/>
    <ds:schemaRef ds:uri="http://schemas.microsoft.com/office/2006/documentManagement/types"/>
    <ds:schemaRef ds:uri="http://purl.org/dc/dcmitype/"/>
    <ds:schemaRef ds:uri="http://schemas.openxmlformats.org/package/2006/metadata/core-properties"/>
    <ds:schemaRef ds:uri="http://www.w3.org/XML/1998/namespace"/>
    <ds:schemaRef ds:uri="28f275ee-faf3-4af3-853c-22809942d3ff"/>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074EB61D-B0A7-4324-924D-EA1CDF934585}"/>
</file>

<file path=docProps/app.xml><?xml version="1.0" encoding="utf-8"?>
<Properties xmlns="http://schemas.openxmlformats.org/officeDocument/2006/extended-properties" xmlns:vt="http://schemas.openxmlformats.org/officeDocument/2006/docPropsVTypes">
  <Template>Normal</Template>
  <TotalTime>8</TotalTime>
  <Pages>112</Pages>
  <Words>23032</Words>
  <Characters>126676</Characters>
  <Application>Microsoft Office Word</Application>
  <DocSecurity>0</DocSecurity>
  <Lines>1055</Lines>
  <Paragraphs>298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2</cp:revision>
  <cp:lastPrinted>2025-03-21T00:14:00Z</cp:lastPrinted>
  <dcterms:created xsi:type="dcterms:W3CDTF">2025-07-21T21:10:00Z</dcterms:created>
  <dcterms:modified xsi:type="dcterms:W3CDTF">2025-07-21T21:10:00Z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